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C06C96" w:rsidRPr="00C06C96">
        <w:rPr>
          <w:rFonts w:ascii="Times New Roman" w:eastAsia="Times New Roman" w:hAnsi="Times New Roman" w:cs="Times New Roman"/>
          <w:b/>
          <w:szCs w:val="20"/>
          <w:lang w:val="ro-RO"/>
        </w:rPr>
        <w:t>,,B</w:t>
      </w:r>
      <w:r w:rsidR="00C06C96">
        <w:rPr>
          <w:rFonts w:ascii="Times New Roman" w:eastAsia="Times New Roman" w:hAnsi="Times New Roman" w:cs="Times New Roman"/>
          <w:b/>
          <w:szCs w:val="20"/>
          <w:lang w:val="ro-RO"/>
        </w:rPr>
        <w:t xml:space="preserve">unuri pentru </w:t>
      </w:r>
      <w:proofErr w:type="spellStart"/>
      <w:r w:rsidR="00C06C96">
        <w:rPr>
          <w:rFonts w:ascii="Times New Roman" w:eastAsia="Times New Roman" w:hAnsi="Times New Roman" w:cs="Times New Roman"/>
          <w:b/>
          <w:szCs w:val="20"/>
          <w:lang w:val="ro-RO"/>
        </w:rPr>
        <w:t>ROSE_StepUP_FICPM</w:t>
      </w:r>
      <w:proofErr w:type="spellEnd"/>
      <w:r w:rsidR="00C06C96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</w:p>
    <w:p w:rsidR="003B61A8" w:rsidRPr="003B61A8" w:rsidRDefault="00F94CD9" w:rsidP="003B61A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 xml:space="preserve">Titlul subproiectului: </w:t>
      </w:r>
      <w:proofErr w:type="spellStart"/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>StepUP</w:t>
      </w:r>
      <w:proofErr w:type="spellEnd"/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810"/>
        <w:gridCol w:w="990"/>
        <w:gridCol w:w="1170"/>
        <w:gridCol w:w="1260"/>
        <w:gridCol w:w="1553"/>
      </w:tblGrid>
      <w:tr w:rsidR="00023245" w:rsidRPr="00023245" w:rsidTr="006C325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1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99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945212" w:rsidRPr="00023245" w:rsidTr="006C3256">
        <w:trPr>
          <w:trHeight w:val="602"/>
        </w:trPr>
        <w:tc>
          <w:tcPr>
            <w:tcW w:w="1080" w:type="dxa"/>
            <w:shd w:val="clear" w:color="auto" w:fill="auto"/>
            <w:noWrap/>
            <w:vAlign w:val="bottom"/>
          </w:tcPr>
          <w:p w:rsidR="004B2196" w:rsidRPr="004B2196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  <w:r w:rsidRPr="004B2196"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  <w:p w:rsidR="00945212" w:rsidRPr="00945212" w:rsidRDefault="00945212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945212" w:rsidRPr="00110C66" w:rsidRDefault="00945212" w:rsidP="00151A7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Mobilier  (Scaune cu bancă – </w:t>
            </w:r>
            <w:r w:rsidR="00151A75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34</w:t>
            </w: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locuri)</w:t>
            </w:r>
          </w:p>
        </w:tc>
        <w:tc>
          <w:tcPr>
            <w:tcW w:w="810" w:type="dxa"/>
          </w:tcPr>
          <w:p w:rsidR="00945212" w:rsidRPr="007C1F70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45212" w:rsidRPr="00023245" w:rsidTr="006C325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945212" w:rsidRPr="00F94CD9" w:rsidRDefault="00945212" w:rsidP="00945212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1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023245" w:rsidRPr="00F94CD9" w:rsidTr="004B219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4B2196" w:rsidRPr="00F94CD9" w:rsidTr="0019204F">
        <w:trPr>
          <w:trHeight w:val="395"/>
        </w:trPr>
        <w:tc>
          <w:tcPr>
            <w:tcW w:w="1080" w:type="dxa"/>
            <w:shd w:val="clear" w:color="auto" w:fill="auto"/>
            <w:noWrap/>
            <w:vAlign w:val="bottom"/>
          </w:tcPr>
          <w:p w:rsidR="004B2196" w:rsidRPr="004B2196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  <w:r w:rsidRPr="004B2196"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  <w:p w:rsidR="004B2196" w:rsidRPr="00945212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4B2196" w:rsidRPr="00110C66" w:rsidRDefault="004B2196" w:rsidP="00151A7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Mobilier  (Scaune cu bancă – </w:t>
            </w:r>
            <w:r w:rsidR="00151A75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34</w:t>
            </w: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locuri)</w:t>
            </w:r>
          </w:p>
        </w:tc>
        <w:tc>
          <w:tcPr>
            <w:tcW w:w="810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2119E5" w:rsidRPr="004A16DB" w:rsidRDefault="002119E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</w:p>
    <w:p w:rsidR="00023245" w:rsidRPr="0019204F" w:rsidRDefault="004B219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19204F">
        <w:rPr>
          <w:rFonts w:ascii="Times New Roman" w:hAnsi="Times New Roman" w:cs="Times New Roman"/>
          <w:b/>
          <w:lang w:val="ro-RO"/>
        </w:rPr>
        <w:lastRenderedPageBreak/>
        <w:t xml:space="preserve">LOT 1 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19204F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023245" w:rsidRPr="0019204F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B2196" w:rsidRPr="0019204F" w:rsidRDefault="00023245" w:rsidP="004B2196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="004B2196"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Mobilier  </w:t>
            </w:r>
          </w:p>
          <w:p w:rsidR="00023245" w:rsidRPr="0019204F" w:rsidRDefault="004B2196" w:rsidP="00151A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(Scaune cu bancă – </w:t>
            </w:r>
            <w:r w:rsidR="00151A7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34</w:t>
            </w: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locuri)</w:t>
            </w:r>
          </w:p>
        </w:tc>
        <w:tc>
          <w:tcPr>
            <w:tcW w:w="4320" w:type="dxa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19204F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19204F" w:rsidRDefault="00023245" w:rsidP="004B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19204F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438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este format din</w:t>
            </w:r>
            <w:r w:rsidR="004B2196"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</w:p>
          <w:p w:rsidR="004B2196" w:rsidRPr="00C700B7" w:rsidRDefault="004B2196" w:rsidP="00943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Scaune cu bancă – </w:t>
            </w:r>
            <w:r w:rsidR="00C700B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9438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locuri </w:t>
            </w:r>
          </w:p>
        </w:tc>
        <w:tc>
          <w:tcPr>
            <w:tcW w:w="4320" w:type="dxa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2119E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3B61A8" w:rsidRPr="0033071F" w:rsidRDefault="002119E5" w:rsidP="001C402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1.Denumire produs: </w:t>
            </w: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Scaune cu bancă – </w:t>
            </w:r>
            <w:r w:rsidR="00151A7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34</w:t>
            </w: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locuri</w:t>
            </w: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Cele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51A7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34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scaune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bancă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vor fi formate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urmatoarele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următoarele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elemente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distincte:</w:t>
            </w:r>
          </w:p>
          <w:p w:rsidR="002119E5" w:rsidRPr="002119E5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frontal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blat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rabatabil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</w:t>
            </w:r>
            <w:r w:rsidR="009438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 set x </w:t>
            </w:r>
            <w:r w:rsidR="0071727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locuri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F4F73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şi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scaun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central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sezut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pliabil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blat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rabatabil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2119E5" w:rsidRPr="002119E5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– </w:t>
            </w:r>
            <w:r w:rsidR="009438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16 </w:t>
            </w:r>
            <w:proofErr w:type="spellStart"/>
            <w:r w:rsidR="009438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steruri</w:t>
            </w:r>
            <w:proofErr w:type="spellEnd"/>
            <w:r w:rsidR="009438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x </w:t>
            </w:r>
            <w:r w:rsidR="0071727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locuri</w:t>
            </w:r>
            <w:proofErr w:type="spellEnd"/>
          </w:p>
          <w:p w:rsidR="002119E5" w:rsidRPr="002119E5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Scaun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spate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sezut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pliabil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</w:t>
            </w:r>
            <w:r w:rsidR="009438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 set x </w:t>
            </w:r>
            <w:r w:rsidR="0071727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locuri</w:t>
            </w:r>
            <w:proofErr w:type="spellEnd"/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Montarea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43836">
              <w:rPr>
                <w:rFonts w:ascii="Times New Roman" w:hAnsi="Times New Roman" w:cs="Times New Roman"/>
                <w:bCs/>
                <w:sz w:val="20"/>
                <w:szCs w:val="20"/>
              </w:rPr>
              <w:t>locurilor</w:t>
            </w:r>
            <w:proofErr w:type="spellEnd"/>
            <w:r w:rsidR="0094383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="00943836">
              <w:rPr>
                <w:rFonts w:ascii="Times New Roman" w:hAnsi="Times New Roman" w:cs="Times New Roman"/>
                <w:bCs/>
                <w:sz w:val="20"/>
                <w:szCs w:val="20"/>
              </w:rPr>
              <w:t>bancilor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liniară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structură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comună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din profile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prevazută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rigidă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pardoseală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suprafată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plană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poată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450-550 mm,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iar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scaunele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rânduri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poată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intercalabile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rânduri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min.850mm.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portanta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realizată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metalice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îmbinate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profile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extrudate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înalt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aliat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nervuri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interne (care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asigura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rezistența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sporită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sarcină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canale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mont</w:t>
            </w:r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are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părțile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componente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pupitre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scaune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Elementele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comp</w:t>
            </w:r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lementare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structurii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>vor</w:t>
            </w:r>
            <w:proofErr w:type="spellEnd"/>
            <w:r w:rsidR="00C70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</w:t>
            </w:r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realizate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profile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extrudat</w:t>
            </w:r>
            <w:proofErr w:type="spellEnd"/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1727F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 w:bidi="ro-RO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 w:bidi="ro-RO"/>
              </w:rPr>
              <w:t xml:space="preserve"> frontal </w:t>
            </w:r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cu blat </w:t>
            </w:r>
            <w:proofErr w:type="spellStart"/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rabatabil</w:t>
            </w:r>
            <w:proofErr w:type="spellEnd"/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r w:rsidR="009438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  <w:r w:rsidR="0071727F"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set de </w:t>
            </w:r>
            <w:proofErr w:type="spellStart"/>
            <w:r w:rsidR="0071727F"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două</w:t>
            </w:r>
            <w:proofErr w:type="spellEnd"/>
            <w:r w:rsidR="0071727F"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71727F"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locuri</w:t>
            </w:r>
            <w:proofErr w:type="spellEnd"/>
            <w:r w:rsidR="0071727F"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Dimensiuni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Inaltime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totala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: 820mm la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nivel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plan 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Inaltime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la 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 775mm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Latime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totala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laterala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 510mm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Adancime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 300mm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Latime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 500mm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Distanta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interax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pentru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picioare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 1200 – 2400 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r w:rsidRPr="0033071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E536FEA" wp14:editId="21F944F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408940</wp:posOffset>
                  </wp:positionV>
                  <wp:extent cx="2857500" cy="829945"/>
                  <wp:effectExtent l="0" t="0" r="0" b="8255"/>
                  <wp:wrapSquare wrapText="bothSides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Adancime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picior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: 75  – 180mm in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functie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pozitionare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(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gradena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sau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plan)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Pupitru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scaun central- </w:t>
            </w:r>
            <w:r w:rsidR="00C700B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set de 2 locuri (35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locuri)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Dimensiuni: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H total este in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gradenei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de la 820 -1170mm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pupitru: 775mm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pupitru: 300mm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pupitru: 500mm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400mm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450mm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470mm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Distanta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450-550mm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laterala totala: 880mm</w:t>
            </w:r>
          </w:p>
          <w:p w:rsidR="0086337F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Distanta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picioare: 1100mm</w:t>
            </w:r>
          </w:p>
          <w:p w:rsidR="002119E5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picior: 75 – 180mm in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pozitionare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gradena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plan)</w:t>
            </w:r>
          </w:p>
          <w:p w:rsidR="002119E5" w:rsidRPr="0033071F" w:rsidRDefault="0086337F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2D79337" wp14:editId="53379CDD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42545</wp:posOffset>
                  </wp:positionV>
                  <wp:extent cx="1333500" cy="1155700"/>
                  <wp:effectExtent l="0" t="0" r="0" b="6350"/>
                  <wp:wrapTight wrapText="bothSides">
                    <wp:wrapPolygon edited="0">
                      <wp:start x="0" y="0"/>
                      <wp:lineTo x="0" y="21363"/>
                      <wp:lineTo x="21291" y="21363"/>
                      <wp:lineTo x="2129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7D5A1C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789BC1B" wp14:editId="1A0207EA">
                  <wp:simplePos x="0" y="0"/>
                  <wp:positionH relativeFrom="column">
                    <wp:posOffset>-2781300</wp:posOffset>
                  </wp:positionH>
                  <wp:positionV relativeFrom="paragraph">
                    <wp:posOffset>135890</wp:posOffset>
                  </wp:positionV>
                  <wp:extent cx="2667000" cy="760095"/>
                  <wp:effectExtent l="0" t="0" r="0" b="1905"/>
                  <wp:wrapSquare wrapText="bothSides"/>
                  <wp:docPr id="9" name="Picture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Structura</w:t>
            </w:r>
            <w:proofErr w:type="spellEnd"/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portanta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elemente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metalice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verticale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profile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orizontale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extrudate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inalt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aliat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insertii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decorative din MDF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Profilele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sablate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prevazute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pupitru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Sezut</w:t>
            </w:r>
            <w:proofErr w:type="spellEnd"/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Sezutul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placaj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multistrat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10 mm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grosime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Sistemul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rabatare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automat, la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ridicare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prevazut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arcuri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bucse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cauciuc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opritori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garnitura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antifonica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Prinderea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sistemul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rabatare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face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perimetrala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canalul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structurii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portante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fiind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cuprinsa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intre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450-550mm. 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400mm,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latimea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450mm.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Pupitru</w:t>
            </w:r>
            <w:proofErr w:type="spellEnd"/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MDF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300mm.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montat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profilul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superior cu un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Culisarea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sine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protectie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teflonata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1C4025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fixaeaza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pozitie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orizontala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blocare</w:t>
            </w:r>
            <w:proofErr w:type="spellEnd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mecanica</w:t>
            </w:r>
            <w:proofErr w:type="spellEnd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automata.,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ancorare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pardoseala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fixate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conexpand</w:t>
            </w:r>
            <w:proofErr w:type="spellEnd"/>
          </w:p>
          <w:p w:rsidR="00CF4F73" w:rsidRDefault="00CF4F73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alegerea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beneficiarului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mostrarul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furnizorului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după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semnarea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contractului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71727F" w:rsidRDefault="0071727F" w:rsidP="0071727F">
            <w:pPr>
              <w:pStyle w:val="ListParagraph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şi</w:t>
            </w:r>
            <w:proofErr w:type="spellEnd"/>
            <w:r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scaun</w:t>
            </w:r>
            <w:proofErr w:type="spellEnd"/>
            <w:r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central- </w:t>
            </w:r>
          </w:p>
          <w:p w:rsidR="0071727F" w:rsidRPr="004E4152" w:rsidRDefault="00943836" w:rsidP="0071727F">
            <w:pPr>
              <w:pStyle w:val="ListParagraph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bidi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16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seturi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două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locuri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, total </w:t>
            </w:r>
            <w:r w:rsidR="00C700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32</w:t>
            </w:r>
            <w:r w:rsidR="0071727F"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="0071727F" w:rsidRPr="007172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locuri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Dimensiuni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H total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este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in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functie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de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inaltimea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gradenei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de la 820 -1170mm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r w:rsidRPr="0071727F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7D0872EA" wp14:editId="482D6C73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127635</wp:posOffset>
                  </wp:positionV>
                  <wp:extent cx="1476375" cy="127952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Inaltimea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la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775mm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Adancime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300mm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500mm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Adancime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400mm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450mm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Inaltime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470mm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Distanta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interax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450-550mm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laterala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totala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880mm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Distanta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interax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pentru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picioare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1100mm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27F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1A651EB" wp14:editId="34A16B8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326390</wp:posOffset>
                  </wp:positionV>
                  <wp:extent cx="2695575" cy="768350"/>
                  <wp:effectExtent l="0" t="0" r="9525" b="0"/>
                  <wp:wrapSquare wrapText="bothSides"/>
                  <wp:docPr id="3" name="Picture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Adancime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picior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: 75 – 180mm in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functie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de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pozitionare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(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gradena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sau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plan</w:t>
            </w:r>
          </w:p>
          <w:p w:rsidR="0071727F" w:rsidRDefault="0071727F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Structura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portanta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elemente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metalice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verticale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profile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orizontale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extrudate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inalt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aliat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insertii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decorative din MDF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Profilele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sablate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prevazute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pupitru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Sezut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placaj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multistrat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10 mm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grosime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rabatare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automat, la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ridicare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prevazut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arcuri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bucse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cauciuc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opritori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garnitura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antifonica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Prinderea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rabatare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face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perimetrala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canalul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structurii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portante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fiind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cuprinsa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intre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450-550mm.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400mm,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latimea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450mm.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Pupitru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MDF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300mm.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montat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profilul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superior cu un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Culisarea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sine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protectie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teflonata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fixaeaza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pozitie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orizontala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blocare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mecanica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automata.</w:t>
            </w:r>
          </w:p>
          <w:p w:rsidR="0071727F" w:rsidRPr="0033071F" w:rsidRDefault="0071727F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ancorare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pardoseala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fixate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conexpand</w:t>
            </w:r>
            <w:proofErr w:type="spellEnd"/>
          </w:p>
          <w:p w:rsidR="001C4025" w:rsidRPr="0033071F" w:rsidRDefault="0071727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Scaun</w:t>
            </w:r>
            <w:proofErr w:type="spellEnd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spate cu </w:t>
            </w: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șezut</w:t>
            </w:r>
            <w:proofErr w:type="spellEnd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pliabil</w:t>
            </w:r>
            <w:proofErr w:type="spellEnd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- </w:t>
            </w:r>
            <w:r w:rsidR="009438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set de </w:t>
            </w: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două</w:t>
            </w:r>
            <w:proofErr w:type="spellEnd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locuri</w:t>
            </w:r>
            <w:proofErr w:type="spellEnd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1C4025"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Dimensiuni</w:t>
            </w:r>
            <w:proofErr w:type="spellEnd"/>
            <w:r w:rsidR="001C4025"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 total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functie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inaltimea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gradenei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de la 820mm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400mm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450mm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Inaltime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470mm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450-550mm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laterala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totala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880mm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1100mm</w:t>
            </w:r>
          </w:p>
          <w:p w:rsidR="002119E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/>
            <w:r w:rsidRPr="0033071F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13DDDA7" wp14:editId="1D6D434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408940</wp:posOffset>
                  </wp:positionV>
                  <wp:extent cx="2762250" cy="822325"/>
                  <wp:effectExtent l="0" t="0" r="0" b="0"/>
                  <wp:wrapSquare wrapText="bothSides"/>
                  <wp:docPr id="10" name="Picture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picior: 75 – 180 mm in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pozitionare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gradena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plan</w:t>
            </w: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Structura</w:t>
            </w:r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Structura portanta este realizata din elemente metalice verticale si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profile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orizontale extrudate din aluminiu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aliat, cu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insertii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decorative din MDF melaminat.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Profilele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aluminiu sunt sablate si sunt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prevazute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sisteme de montare pentru pupitru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culisabil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</w:t>
            </w:r>
            <w:proofErr w:type="spellEnd"/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 realizat din placaj multistrat de 10mm grosime. Sistemul de rabatare automat, la ridicare, este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prevazut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arcuri,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bucse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cauciuc si opritori cu garnitura antifonica. Prinderea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sistemul automat de rabatare se face prin fixare perimetrala multipunct. Distanta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 reglabila prin culisare pe canalul structurii portante, fiind cuprinsa intre 450-550mm.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 de 400mm,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latimea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= 450mm. Culoare stejar.</w:t>
            </w:r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Sistem de ancorare in pardoseala: multipunct, prin picioare, fixate cu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conexpand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holsuruburi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diblu.</w:t>
            </w:r>
          </w:p>
          <w:p w:rsidR="00B208EF" w:rsidRPr="00C700B7" w:rsidRDefault="00925216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Partile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lemn ale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intregului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ansamblu, vor fi in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aceeasi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nuanta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culoare si sunt la alegerea beneficiarului conform catalogului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producatorului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:rsidR="00023245" w:rsidRPr="002119E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2119E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lastRenderedPageBreak/>
              <w:t xml:space="preserve">Detaliile specifice </w:t>
            </w:r>
            <w:proofErr w:type="spellStart"/>
            <w:r w:rsidRPr="002119E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2119E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925216" w:rsidRPr="002119E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25216" w:rsidRPr="002119E5" w:rsidRDefault="00C700B7" w:rsidP="0071727F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Termen de livrare</w:t>
            </w:r>
            <w:r w:rsidR="00925216" w:rsidRPr="0092521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="00016C7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maxim </w:t>
            </w:r>
            <w:r w:rsidR="007172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30 zile</w:t>
            </w:r>
          </w:p>
        </w:tc>
        <w:tc>
          <w:tcPr>
            <w:tcW w:w="4320" w:type="dxa"/>
          </w:tcPr>
          <w:p w:rsidR="00925216" w:rsidRPr="002119E5" w:rsidRDefault="00925216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Pr="002119E5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373A5F" w:rsidRPr="002119E5" w:rsidRDefault="00373A5F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p w:rsidR="00023245" w:rsidRPr="002119E5" w:rsidRDefault="00023245" w:rsidP="00023245">
      <w:pPr>
        <w:spacing w:after="0" w:line="240" w:lineRule="auto"/>
        <w:ind w:left="720"/>
        <w:jc w:val="center"/>
        <w:rPr>
          <w:rFonts w:cstheme="minorHAnsi"/>
          <w:b/>
          <w:sz w:val="20"/>
          <w:szCs w:val="20"/>
          <w:lang w:val="ro-RO"/>
        </w:rPr>
      </w:pPr>
    </w:p>
    <w:p w:rsidR="00023245" w:rsidRPr="002119E5" w:rsidRDefault="00023245" w:rsidP="00023245">
      <w:pPr>
        <w:spacing w:after="0" w:line="240" w:lineRule="auto"/>
        <w:rPr>
          <w:rFonts w:asciiTheme="majorHAnsi" w:hAnsiTheme="majorHAnsi"/>
          <w:i/>
          <w:sz w:val="20"/>
          <w:szCs w:val="20"/>
          <w:lang w:val="ro-RO"/>
        </w:rPr>
      </w:pPr>
    </w:p>
    <w:p w:rsidR="00A35D18" w:rsidRPr="002119E5" w:rsidRDefault="00A35D18">
      <w:pPr>
        <w:rPr>
          <w:sz w:val="20"/>
          <w:szCs w:val="20"/>
        </w:rPr>
      </w:pPr>
    </w:p>
    <w:sectPr w:rsidR="00A35D18" w:rsidRPr="0021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5F" w:rsidRDefault="00E3075F" w:rsidP="00023245">
      <w:pPr>
        <w:spacing w:after="0" w:line="240" w:lineRule="auto"/>
      </w:pPr>
      <w:r>
        <w:separator/>
      </w:r>
    </w:p>
  </w:endnote>
  <w:endnote w:type="continuationSeparator" w:id="0">
    <w:p w:rsidR="00E3075F" w:rsidRDefault="00E3075F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5F" w:rsidRDefault="00E3075F" w:rsidP="00023245">
      <w:pPr>
        <w:spacing w:after="0" w:line="240" w:lineRule="auto"/>
      </w:pPr>
      <w:r>
        <w:separator/>
      </w:r>
    </w:p>
  </w:footnote>
  <w:footnote w:type="continuationSeparator" w:id="0">
    <w:p w:rsidR="00E3075F" w:rsidRDefault="00E3075F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D5039F"/>
    <w:multiLevelType w:val="hybridMultilevel"/>
    <w:tmpl w:val="94A27B5A"/>
    <w:lvl w:ilvl="0" w:tplc="7738108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4DEF1CB0"/>
    <w:multiLevelType w:val="hybridMultilevel"/>
    <w:tmpl w:val="8D2407A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67FF7999"/>
    <w:multiLevelType w:val="hybridMultilevel"/>
    <w:tmpl w:val="68A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1A91"/>
    <w:multiLevelType w:val="hybridMultilevel"/>
    <w:tmpl w:val="F93E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7675C"/>
    <w:multiLevelType w:val="hybridMultilevel"/>
    <w:tmpl w:val="1F60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3BB8"/>
    <w:multiLevelType w:val="hybridMultilevel"/>
    <w:tmpl w:val="A988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16C7E"/>
    <w:rsid w:val="00023245"/>
    <w:rsid w:val="00151A75"/>
    <w:rsid w:val="00154794"/>
    <w:rsid w:val="0019204F"/>
    <w:rsid w:val="001A53F5"/>
    <w:rsid w:val="001A6673"/>
    <w:rsid w:val="001C4025"/>
    <w:rsid w:val="002119E5"/>
    <w:rsid w:val="0025057E"/>
    <w:rsid w:val="00295B6C"/>
    <w:rsid w:val="002A3487"/>
    <w:rsid w:val="002B7A33"/>
    <w:rsid w:val="0033071F"/>
    <w:rsid w:val="00373A5F"/>
    <w:rsid w:val="003B61A8"/>
    <w:rsid w:val="003F342A"/>
    <w:rsid w:val="00466FAE"/>
    <w:rsid w:val="004A16DB"/>
    <w:rsid w:val="004B2196"/>
    <w:rsid w:val="004D6743"/>
    <w:rsid w:val="00533353"/>
    <w:rsid w:val="00551788"/>
    <w:rsid w:val="005820C2"/>
    <w:rsid w:val="005A0EFD"/>
    <w:rsid w:val="0062489F"/>
    <w:rsid w:val="006C3256"/>
    <w:rsid w:val="0071727F"/>
    <w:rsid w:val="0074580A"/>
    <w:rsid w:val="007513F5"/>
    <w:rsid w:val="007529FC"/>
    <w:rsid w:val="00772B8C"/>
    <w:rsid w:val="00781C3D"/>
    <w:rsid w:val="007B212B"/>
    <w:rsid w:val="007C1F70"/>
    <w:rsid w:val="007D5A1C"/>
    <w:rsid w:val="00853A38"/>
    <w:rsid w:val="0086337F"/>
    <w:rsid w:val="00870F90"/>
    <w:rsid w:val="008D1895"/>
    <w:rsid w:val="008F68EC"/>
    <w:rsid w:val="008F6C35"/>
    <w:rsid w:val="00925216"/>
    <w:rsid w:val="00943836"/>
    <w:rsid w:val="00945212"/>
    <w:rsid w:val="0094624B"/>
    <w:rsid w:val="00A35D18"/>
    <w:rsid w:val="00A506BD"/>
    <w:rsid w:val="00A83522"/>
    <w:rsid w:val="00AB7519"/>
    <w:rsid w:val="00AE5EE2"/>
    <w:rsid w:val="00B135EB"/>
    <w:rsid w:val="00B208EF"/>
    <w:rsid w:val="00BD491D"/>
    <w:rsid w:val="00C06C96"/>
    <w:rsid w:val="00C24BD4"/>
    <w:rsid w:val="00C700B7"/>
    <w:rsid w:val="00C84E6F"/>
    <w:rsid w:val="00CD2EC0"/>
    <w:rsid w:val="00CE453E"/>
    <w:rsid w:val="00CF4F73"/>
    <w:rsid w:val="00D274C0"/>
    <w:rsid w:val="00D575C0"/>
    <w:rsid w:val="00DB64A3"/>
    <w:rsid w:val="00DE39B6"/>
    <w:rsid w:val="00E13D33"/>
    <w:rsid w:val="00E3075F"/>
    <w:rsid w:val="00ED3658"/>
    <w:rsid w:val="00ED64D5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E8E6B-BEF3-4B8A-97DA-A859E36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4</cp:revision>
  <cp:lastPrinted>2020-03-31T11:47:00Z</cp:lastPrinted>
  <dcterms:created xsi:type="dcterms:W3CDTF">2020-03-31T11:47:00Z</dcterms:created>
  <dcterms:modified xsi:type="dcterms:W3CDTF">2020-03-31T11:48:00Z</dcterms:modified>
</cp:coreProperties>
</file>